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EA1" w:rsidRDefault="00EF6E2D" w:rsidP="00EF6E2D">
      <w:pPr>
        <w:jc w:val="center"/>
      </w:pPr>
      <w:r>
        <w:rPr>
          <w:noProof/>
        </w:rPr>
        <w:drawing>
          <wp:inline distT="0" distB="0" distL="0" distR="0" wp14:anchorId="356E2EC4" wp14:editId="5F04ED51">
            <wp:extent cx="3328035" cy="1482393"/>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3328035" cy="1482393"/>
                    </a:xfrm>
                    <a:prstGeom prst="rect">
                      <a:avLst/>
                    </a:prstGeom>
                  </pic:spPr>
                </pic:pic>
              </a:graphicData>
            </a:graphic>
          </wp:inline>
        </w:drawing>
      </w:r>
    </w:p>
    <w:p w:rsidR="00EF6E2D" w:rsidRDefault="00EF6E2D" w:rsidP="00EF6E2D">
      <w:pPr>
        <w:jc w:val="center"/>
        <w:rPr>
          <w:rFonts w:ascii="Bangla MN" w:hAnsi="Bangla MN"/>
          <w:b/>
          <w:sz w:val="32"/>
          <w:szCs w:val="32"/>
        </w:rPr>
      </w:pPr>
    </w:p>
    <w:p w:rsidR="00EF6E2D" w:rsidRDefault="00EF6E2D" w:rsidP="00EF6E2D">
      <w:pPr>
        <w:jc w:val="center"/>
        <w:rPr>
          <w:rFonts w:ascii="Bangla MN" w:hAnsi="Bangla MN"/>
          <w:b/>
          <w:sz w:val="32"/>
          <w:szCs w:val="32"/>
        </w:rPr>
      </w:pPr>
      <w:r w:rsidRPr="00DF06E0">
        <w:rPr>
          <w:rFonts w:ascii="Bangla MN" w:hAnsi="Bangla MN"/>
          <w:b/>
          <w:sz w:val="32"/>
          <w:szCs w:val="32"/>
        </w:rPr>
        <w:t>201</w:t>
      </w:r>
      <w:r>
        <w:rPr>
          <w:rFonts w:ascii="Bangla MN" w:hAnsi="Bangla MN"/>
          <w:b/>
          <w:sz w:val="32"/>
          <w:szCs w:val="32"/>
        </w:rPr>
        <w:t>7</w:t>
      </w:r>
      <w:r w:rsidRPr="00DF06E0">
        <w:rPr>
          <w:rFonts w:ascii="Bangla MN" w:hAnsi="Bangla MN"/>
          <w:b/>
          <w:sz w:val="32"/>
          <w:szCs w:val="32"/>
        </w:rPr>
        <w:t xml:space="preserve"> Smoking Gun Cabernet Sauvignon</w:t>
      </w:r>
    </w:p>
    <w:tbl>
      <w:tblPr>
        <w:tblStyle w:val="TableGrid"/>
        <w:tblW w:w="0" w:type="auto"/>
        <w:tblLook w:val="04A0" w:firstRow="1" w:lastRow="0" w:firstColumn="1" w:lastColumn="0" w:noHBand="0" w:noVBand="1"/>
      </w:tblPr>
      <w:tblGrid>
        <w:gridCol w:w="3150"/>
        <w:gridCol w:w="7640"/>
      </w:tblGrid>
      <w:tr w:rsidR="00EF6E2D" w:rsidTr="00860B8F">
        <w:trPr>
          <w:trHeight w:val="7586"/>
        </w:trPr>
        <w:tc>
          <w:tcPr>
            <w:tcW w:w="3150" w:type="dxa"/>
            <w:tcBorders>
              <w:top w:val="nil"/>
              <w:left w:val="nil"/>
              <w:bottom w:val="nil"/>
              <w:right w:val="nil"/>
            </w:tcBorders>
          </w:tcPr>
          <w:p w:rsidR="00EF6E2D" w:rsidRDefault="00EF6E2D" w:rsidP="00860B8F">
            <w:pPr>
              <w:rPr>
                <w:rFonts w:ascii="Bangla MN" w:hAnsi="Bangla MN" w:cstheme="majorHAnsi"/>
                <w:b/>
                <w:bCs/>
                <w:color w:val="000000" w:themeColor="text1"/>
              </w:rPr>
            </w:pPr>
            <w:r>
              <w:rPr>
                <w:rFonts w:ascii="Bangla MN" w:hAnsi="Bangla MN" w:cstheme="majorHAnsi"/>
                <w:b/>
                <w:bCs/>
                <w:noProof/>
                <w:color w:val="000000" w:themeColor="text1"/>
              </w:rPr>
              <w:drawing>
                <wp:inline distT="0" distB="0" distL="0" distR="0" wp14:anchorId="67D603BB" wp14:editId="1859FC9F">
                  <wp:extent cx="1594485" cy="46434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v_smokinggun-cabsauv-nonvintage_750ml_full-clip-shadow-1588111918909.png"/>
                          <pic:cNvPicPr/>
                        </pic:nvPicPr>
                        <pic:blipFill>
                          <a:blip r:embed="rId6">
                            <a:extLst>
                              <a:ext uri="{28A0092B-C50C-407E-A947-70E740481C1C}">
                                <a14:useLocalDpi xmlns:a14="http://schemas.microsoft.com/office/drawing/2010/main" val="0"/>
                              </a:ext>
                            </a:extLst>
                          </a:blip>
                          <a:stretch>
                            <a:fillRect/>
                          </a:stretch>
                        </pic:blipFill>
                        <pic:spPr>
                          <a:xfrm>
                            <a:off x="0" y="0"/>
                            <a:ext cx="1620906" cy="4720372"/>
                          </a:xfrm>
                          <a:prstGeom prst="rect">
                            <a:avLst/>
                          </a:prstGeom>
                        </pic:spPr>
                      </pic:pic>
                    </a:graphicData>
                  </a:graphic>
                </wp:inline>
              </w:drawing>
            </w:r>
          </w:p>
        </w:tc>
        <w:tc>
          <w:tcPr>
            <w:tcW w:w="7640" w:type="dxa"/>
            <w:tcBorders>
              <w:top w:val="nil"/>
              <w:left w:val="nil"/>
              <w:bottom w:val="nil"/>
              <w:right w:val="nil"/>
            </w:tcBorders>
          </w:tcPr>
          <w:p w:rsidR="00EF6E2D" w:rsidRPr="00EF6E2D" w:rsidRDefault="00EF6E2D" w:rsidP="00860B8F">
            <w:pPr>
              <w:rPr>
                <w:rFonts w:ascii="Bangla MN" w:hAnsi="Bangla MN" w:cstheme="majorHAnsi"/>
                <w:b/>
                <w:bCs/>
                <w:color w:val="000000" w:themeColor="text1"/>
                <w:sz w:val="24"/>
                <w:szCs w:val="24"/>
              </w:rPr>
            </w:pPr>
          </w:p>
          <w:p w:rsidR="00EF6E2D" w:rsidRPr="00EF6E2D" w:rsidRDefault="00EF6E2D" w:rsidP="00860B8F">
            <w:pPr>
              <w:rPr>
                <w:rFonts w:ascii="Bangla MN" w:eastAsia="Athelas" w:hAnsi="Bangla MN" w:cstheme="majorHAnsi"/>
                <w:b/>
                <w:color w:val="000000" w:themeColor="text1"/>
                <w:kern w:val="24"/>
                <w:sz w:val="24"/>
                <w:szCs w:val="24"/>
              </w:rPr>
            </w:pPr>
            <w:r w:rsidRPr="00EF6E2D">
              <w:rPr>
                <w:rFonts w:ascii="Bangla MN" w:eastAsia="Athelas" w:hAnsi="Bangla MN" w:cstheme="majorHAnsi"/>
                <w:b/>
                <w:color w:val="000000" w:themeColor="text1"/>
                <w:kern w:val="24"/>
                <w:sz w:val="24"/>
                <w:szCs w:val="24"/>
              </w:rPr>
              <w:t>Tasting Notes</w:t>
            </w:r>
          </w:p>
          <w:p w:rsidR="00EF6E2D" w:rsidRPr="00EF6E2D" w:rsidRDefault="00EF6E2D" w:rsidP="00EF6E2D">
            <w:pPr>
              <w:rPr>
                <w:rFonts w:ascii="Bangla MN" w:hAnsi="Bangla MN" w:cs="Bangla MN"/>
                <w:sz w:val="24"/>
                <w:szCs w:val="24"/>
              </w:rPr>
            </w:pPr>
            <w:r w:rsidRPr="00EF6E2D">
              <w:rPr>
                <w:rFonts w:ascii="Bangla MN" w:hAnsi="Bangla MN" w:cs="Bangla MN"/>
                <w:color w:val="000000"/>
                <w:sz w:val="24"/>
                <w:szCs w:val="24"/>
                <w:shd w:val="clear" w:color="auto" w:fill="FFFFFF"/>
              </w:rPr>
              <w:t>Juicy strawberries and raspberries layered with floral notes dance out of the glass and pull you into this 2017 vintage. Milk chocolate and currants meld into a soft, structured finish. This wine has the rich characteristics of a classic Napa Valley Cabernet through and through.</w:t>
            </w:r>
          </w:p>
          <w:p w:rsidR="00EF6E2D" w:rsidRDefault="00EF6E2D" w:rsidP="00860B8F">
            <w:pPr>
              <w:rPr>
                <w:rFonts w:ascii="Bangla MN" w:eastAsia="Athelas" w:hAnsi="Bangla MN" w:cs="Bangla MN"/>
                <w:color w:val="000000" w:themeColor="text1"/>
                <w:kern w:val="24"/>
                <w:sz w:val="24"/>
                <w:szCs w:val="24"/>
              </w:rPr>
            </w:pPr>
          </w:p>
          <w:p w:rsidR="00F946F3" w:rsidRDefault="00F946F3" w:rsidP="00860B8F">
            <w:pPr>
              <w:rPr>
                <w:rFonts w:ascii="Bangla MN" w:eastAsia="Athelas" w:hAnsi="Bangla MN" w:cs="Bangla MN"/>
                <w:b/>
                <w:color w:val="000000" w:themeColor="text1"/>
                <w:kern w:val="24"/>
                <w:sz w:val="24"/>
                <w:szCs w:val="24"/>
              </w:rPr>
            </w:pPr>
            <w:r w:rsidRPr="00F946F3">
              <w:rPr>
                <w:rFonts w:ascii="Bangla MN" w:eastAsia="Athelas" w:hAnsi="Bangla MN" w:cs="Bangla MN"/>
                <w:b/>
                <w:color w:val="000000" w:themeColor="text1"/>
                <w:kern w:val="24"/>
                <w:sz w:val="24"/>
                <w:szCs w:val="24"/>
              </w:rPr>
              <w:t>201</w:t>
            </w:r>
            <w:r>
              <w:rPr>
                <w:rFonts w:ascii="Bangla MN" w:eastAsia="Athelas" w:hAnsi="Bangla MN" w:cs="Bangla MN"/>
                <w:b/>
                <w:color w:val="000000" w:themeColor="text1"/>
                <w:kern w:val="24"/>
                <w:sz w:val="24"/>
                <w:szCs w:val="24"/>
              </w:rPr>
              <w:t>7</w:t>
            </w:r>
            <w:r w:rsidRPr="00F946F3">
              <w:rPr>
                <w:rFonts w:ascii="Bangla MN" w:eastAsia="Athelas" w:hAnsi="Bangla MN" w:cs="Bangla MN"/>
                <w:b/>
                <w:color w:val="000000" w:themeColor="text1"/>
                <w:kern w:val="24"/>
                <w:sz w:val="24"/>
                <w:szCs w:val="24"/>
              </w:rPr>
              <w:t xml:space="preserve"> Growing Season</w:t>
            </w:r>
          </w:p>
          <w:p w:rsidR="00F946F3" w:rsidRPr="007A4632" w:rsidRDefault="00F946F3" w:rsidP="00860B8F">
            <w:pPr>
              <w:rPr>
                <w:rFonts w:ascii="Bangla MN" w:hAnsi="Bangla MN" w:cs="Bangla MN"/>
                <w:sz w:val="24"/>
                <w:szCs w:val="24"/>
              </w:rPr>
            </w:pPr>
            <w:r w:rsidRPr="007A4632">
              <w:rPr>
                <w:rFonts w:ascii="Bangla MN" w:hAnsi="Bangla MN" w:cs="Bangla MN"/>
                <w:color w:val="111111"/>
                <w:sz w:val="24"/>
                <w:szCs w:val="24"/>
                <w:shd w:val="clear" w:color="auto" w:fill="FFFFFF"/>
              </w:rPr>
              <w:t>The year began with abundant rainfall, followed by a mild Spring resulting in extended flowering with little shatter. A Labor Day weekend heatwave kicked harvest into high gear, then cool weather allowed sugar levels to return to normal</w:t>
            </w:r>
            <w:r w:rsidR="007A4632" w:rsidRPr="007A4632">
              <w:rPr>
                <w:rFonts w:ascii="Bangla MN" w:hAnsi="Bangla MN" w:cs="Bangla MN"/>
                <w:color w:val="111111"/>
                <w:sz w:val="24"/>
                <w:szCs w:val="24"/>
                <w:shd w:val="clear" w:color="auto" w:fill="FFFFFF"/>
              </w:rPr>
              <w:t xml:space="preserve">. </w:t>
            </w:r>
            <w:r w:rsidRPr="007A4632">
              <w:rPr>
                <w:rFonts w:ascii="Bangla MN" w:hAnsi="Bangla MN" w:cs="Bangla MN"/>
                <w:color w:val="111111"/>
                <w:sz w:val="24"/>
                <w:szCs w:val="24"/>
                <w:shd w:val="clear" w:color="auto" w:fill="FFFFFF"/>
              </w:rPr>
              <w:t>Napa Valley's winemakers remain committed to upholding the region's reputation for making some of the world's finest wines</w:t>
            </w:r>
            <w:r w:rsidR="007A4632" w:rsidRPr="007A4632">
              <w:rPr>
                <w:rFonts w:ascii="Bangla MN" w:hAnsi="Bangla MN" w:cs="Bangla MN"/>
                <w:color w:val="111111"/>
                <w:sz w:val="24"/>
                <w:szCs w:val="24"/>
                <w:shd w:val="clear" w:color="auto" w:fill="FFFFFF"/>
              </w:rPr>
              <w:t xml:space="preserve"> with great complexity and finesse.</w:t>
            </w:r>
            <w:r w:rsidRPr="007A4632">
              <w:rPr>
                <w:rFonts w:ascii="Bangla MN" w:hAnsi="Bangla MN" w:cs="Bangla MN"/>
                <w:sz w:val="24"/>
                <w:szCs w:val="24"/>
                <w:shd w:val="clear" w:color="auto" w:fill="FFFFFF"/>
              </w:rPr>
              <w:br w:type="textWrapping" w:clear="all"/>
            </w:r>
          </w:p>
          <w:p w:rsidR="00EF6E2D" w:rsidRPr="00EF6E2D" w:rsidRDefault="00EF6E2D" w:rsidP="00860B8F">
            <w:pPr>
              <w:rPr>
                <w:rFonts w:ascii="Bangla MN" w:eastAsia="Athelas" w:hAnsi="Bangla MN" w:cstheme="majorHAnsi"/>
                <w:color w:val="000000" w:themeColor="text1"/>
                <w:kern w:val="24"/>
                <w:sz w:val="24"/>
                <w:szCs w:val="24"/>
              </w:rPr>
            </w:pPr>
          </w:p>
          <w:p w:rsidR="00EF6E2D" w:rsidRPr="00EF6E2D" w:rsidRDefault="00EF6E2D" w:rsidP="00860B8F">
            <w:pPr>
              <w:rPr>
                <w:rFonts w:ascii="Bangla MN" w:hAnsi="Bangla MN" w:cstheme="majorHAnsi"/>
                <w:color w:val="000000" w:themeColor="text1"/>
                <w:sz w:val="24"/>
                <w:szCs w:val="24"/>
              </w:rPr>
            </w:pPr>
            <w:r w:rsidRPr="00EF6E2D">
              <w:rPr>
                <w:rFonts w:ascii="Bangla MN" w:hAnsi="Bangla MN" w:cstheme="majorHAnsi"/>
                <w:b/>
                <w:color w:val="000000" w:themeColor="text1"/>
                <w:sz w:val="24"/>
                <w:szCs w:val="24"/>
              </w:rPr>
              <w:t xml:space="preserve">Varietal Composition: </w:t>
            </w:r>
            <w:r w:rsidRPr="00EF6E2D">
              <w:rPr>
                <w:rFonts w:ascii="Bangla MN" w:hAnsi="Bangla MN" w:cstheme="majorHAnsi"/>
                <w:color w:val="000000" w:themeColor="text1"/>
                <w:sz w:val="24"/>
                <w:szCs w:val="24"/>
              </w:rPr>
              <w:t>87% Cabernet Sauvignon</w:t>
            </w:r>
            <w:r>
              <w:rPr>
                <w:rFonts w:ascii="Bangla MN" w:hAnsi="Bangla MN" w:cstheme="majorHAnsi"/>
                <w:color w:val="000000" w:themeColor="text1"/>
                <w:sz w:val="24"/>
                <w:szCs w:val="24"/>
              </w:rPr>
              <w:t>,</w:t>
            </w:r>
            <w:r w:rsidRPr="00EF6E2D">
              <w:rPr>
                <w:rFonts w:ascii="Bangla MN" w:hAnsi="Bangla MN" w:cstheme="majorHAnsi"/>
                <w:color w:val="000000" w:themeColor="text1"/>
                <w:sz w:val="24"/>
                <w:szCs w:val="24"/>
              </w:rPr>
              <w:t xml:space="preserve"> </w:t>
            </w:r>
            <w:r>
              <w:rPr>
                <w:rFonts w:ascii="Bangla MN" w:hAnsi="Bangla MN" w:cstheme="majorHAnsi"/>
                <w:color w:val="000000" w:themeColor="text1"/>
                <w:sz w:val="24"/>
                <w:szCs w:val="24"/>
              </w:rPr>
              <w:t>10</w:t>
            </w:r>
            <w:r w:rsidRPr="00EF6E2D">
              <w:rPr>
                <w:rFonts w:ascii="Bangla MN" w:hAnsi="Bangla MN" w:cstheme="majorHAnsi"/>
                <w:color w:val="000000" w:themeColor="text1"/>
                <w:sz w:val="24"/>
                <w:szCs w:val="24"/>
              </w:rPr>
              <w:t>% Merlot</w:t>
            </w:r>
            <w:r>
              <w:rPr>
                <w:rFonts w:ascii="Bangla MN" w:hAnsi="Bangla MN" w:cstheme="majorHAnsi"/>
                <w:color w:val="000000" w:themeColor="text1"/>
                <w:sz w:val="24"/>
                <w:szCs w:val="24"/>
              </w:rPr>
              <w:t>, 3 % Petit Verdot</w:t>
            </w:r>
            <w:r w:rsidRPr="00EF6E2D">
              <w:rPr>
                <w:rFonts w:ascii="Bangla MN" w:hAnsi="Bangla MN" w:cstheme="majorHAnsi"/>
                <w:color w:val="000000" w:themeColor="text1"/>
                <w:sz w:val="24"/>
                <w:szCs w:val="24"/>
              </w:rPr>
              <w:br/>
            </w:r>
            <w:r w:rsidRPr="00EF6E2D">
              <w:rPr>
                <w:rFonts w:ascii="Bangla MN" w:hAnsi="Bangla MN" w:cstheme="majorHAnsi"/>
                <w:b/>
                <w:color w:val="000000" w:themeColor="text1"/>
                <w:sz w:val="24"/>
                <w:szCs w:val="24"/>
              </w:rPr>
              <w:t>Aging:</w:t>
            </w:r>
            <w:r w:rsidRPr="00EF6E2D">
              <w:rPr>
                <w:rFonts w:ascii="Bangla MN" w:hAnsi="Bangla MN" w:cstheme="majorHAnsi"/>
                <w:color w:val="000000" w:themeColor="text1"/>
                <w:sz w:val="24"/>
                <w:szCs w:val="24"/>
              </w:rPr>
              <w:t xml:space="preserve"> 22 Months French Oak Barrel </w:t>
            </w:r>
            <w:r w:rsidRPr="00EF6E2D">
              <w:rPr>
                <w:rFonts w:ascii="Bangla MN" w:hAnsi="Bangla MN" w:cstheme="majorHAnsi"/>
                <w:color w:val="000000" w:themeColor="text1"/>
                <w:sz w:val="24"/>
                <w:szCs w:val="24"/>
              </w:rPr>
              <w:br/>
            </w:r>
            <w:r w:rsidRPr="00EF6E2D">
              <w:rPr>
                <w:rFonts w:ascii="Bangla MN" w:hAnsi="Bangla MN" w:cstheme="majorHAnsi"/>
                <w:b/>
                <w:color w:val="000000" w:themeColor="text1"/>
                <w:sz w:val="24"/>
                <w:szCs w:val="24"/>
              </w:rPr>
              <w:t>Alcohol:</w:t>
            </w:r>
            <w:r w:rsidRPr="00EF6E2D">
              <w:rPr>
                <w:rFonts w:ascii="Bangla MN" w:hAnsi="Bangla MN" w:cstheme="majorHAnsi"/>
                <w:color w:val="000000" w:themeColor="text1"/>
                <w:sz w:val="24"/>
                <w:szCs w:val="24"/>
              </w:rPr>
              <w:t xml:space="preserve"> 14.4%</w:t>
            </w:r>
            <w:r w:rsidRPr="00EF6E2D">
              <w:rPr>
                <w:rFonts w:ascii="Bangla MN" w:hAnsi="Bangla MN" w:cstheme="majorHAnsi"/>
                <w:color w:val="000000" w:themeColor="text1"/>
                <w:sz w:val="24"/>
                <w:szCs w:val="24"/>
              </w:rPr>
              <w:br/>
            </w:r>
            <w:r w:rsidRPr="00EF6E2D">
              <w:rPr>
                <w:rFonts w:ascii="Bangla MN" w:hAnsi="Bangla MN" w:cstheme="majorHAnsi"/>
                <w:b/>
                <w:color w:val="000000" w:themeColor="text1"/>
                <w:sz w:val="24"/>
                <w:szCs w:val="24"/>
              </w:rPr>
              <w:t>Harvested:</w:t>
            </w:r>
            <w:r w:rsidRPr="00EF6E2D">
              <w:rPr>
                <w:rFonts w:ascii="Bangla MN" w:hAnsi="Bangla MN" w:cstheme="majorHAnsi"/>
                <w:color w:val="000000" w:themeColor="text1"/>
                <w:sz w:val="24"/>
                <w:szCs w:val="24"/>
              </w:rPr>
              <w:t xml:space="preserve"> October </w:t>
            </w:r>
            <w:r>
              <w:rPr>
                <w:rFonts w:ascii="Bangla MN" w:hAnsi="Bangla MN" w:cstheme="majorHAnsi"/>
                <w:color w:val="000000" w:themeColor="text1"/>
                <w:sz w:val="24"/>
                <w:szCs w:val="24"/>
              </w:rPr>
              <w:t>22</w:t>
            </w:r>
            <w:r w:rsidRPr="00EF6E2D">
              <w:rPr>
                <w:rFonts w:ascii="Bangla MN" w:hAnsi="Bangla MN" w:cstheme="majorHAnsi"/>
                <w:color w:val="000000" w:themeColor="text1"/>
                <w:sz w:val="24"/>
                <w:szCs w:val="24"/>
                <w:vertAlign w:val="superscript"/>
              </w:rPr>
              <w:t>nd</w:t>
            </w:r>
            <w:r>
              <w:rPr>
                <w:rFonts w:ascii="Bangla MN" w:hAnsi="Bangla MN" w:cstheme="majorHAnsi"/>
                <w:color w:val="000000" w:themeColor="text1"/>
                <w:sz w:val="24"/>
                <w:szCs w:val="24"/>
              </w:rPr>
              <w:t xml:space="preserve"> -26th</w:t>
            </w:r>
            <w:r w:rsidRPr="00EF6E2D">
              <w:rPr>
                <w:rFonts w:ascii="Bangla MN" w:hAnsi="Bangla MN" w:cstheme="majorHAnsi"/>
                <w:color w:val="000000" w:themeColor="text1"/>
                <w:sz w:val="24"/>
                <w:szCs w:val="24"/>
              </w:rPr>
              <w:br/>
            </w:r>
            <w:r w:rsidRPr="00EF6E2D">
              <w:rPr>
                <w:rFonts w:ascii="Bangla MN" w:hAnsi="Bangla MN" w:cstheme="majorHAnsi"/>
                <w:b/>
                <w:color w:val="000000" w:themeColor="text1"/>
                <w:sz w:val="24"/>
                <w:szCs w:val="24"/>
              </w:rPr>
              <w:t>Case production:</w:t>
            </w:r>
            <w:r w:rsidRPr="00EF6E2D">
              <w:rPr>
                <w:rFonts w:ascii="Bangla MN" w:hAnsi="Bangla MN" w:cstheme="majorHAnsi"/>
                <w:color w:val="000000" w:themeColor="text1"/>
                <w:sz w:val="24"/>
                <w:szCs w:val="24"/>
              </w:rPr>
              <w:t xml:space="preserve"> 9</w:t>
            </w:r>
            <w:r>
              <w:rPr>
                <w:rFonts w:ascii="Bangla MN" w:hAnsi="Bangla MN" w:cstheme="majorHAnsi"/>
                <w:color w:val="000000" w:themeColor="text1"/>
                <w:sz w:val="24"/>
                <w:szCs w:val="24"/>
              </w:rPr>
              <w:t>6</w:t>
            </w:r>
            <w:r w:rsidRPr="00EF6E2D">
              <w:rPr>
                <w:rFonts w:ascii="Bangla MN" w:hAnsi="Bangla MN" w:cstheme="majorHAnsi"/>
                <w:color w:val="000000" w:themeColor="text1"/>
                <w:sz w:val="24"/>
                <w:szCs w:val="24"/>
              </w:rPr>
              <w:t>0 cases</w:t>
            </w:r>
            <w:r w:rsidRPr="00EF6E2D">
              <w:rPr>
                <w:rFonts w:ascii="Bangla MN" w:hAnsi="Bangla MN" w:cstheme="majorHAnsi"/>
                <w:color w:val="000000" w:themeColor="text1"/>
                <w:sz w:val="24"/>
                <w:szCs w:val="24"/>
              </w:rPr>
              <w:br/>
            </w:r>
            <w:r w:rsidRPr="00EF6E2D">
              <w:rPr>
                <w:rFonts w:ascii="Bangla MN" w:hAnsi="Bangla MN" w:cstheme="majorHAnsi"/>
                <w:b/>
                <w:color w:val="000000" w:themeColor="text1"/>
                <w:sz w:val="24"/>
                <w:szCs w:val="24"/>
              </w:rPr>
              <w:t>AVA:</w:t>
            </w:r>
            <w:r w:rsidRPr="00EF6E2D">
              <w:rPr>
                <w:rFonts w:ascii="Bangla MN" w:hAnsi="Bangla MN" w:cstheme="majorHAnsi"/>
                <w:color w:val="000000" w:themeColor="text1"/>
                <w:sz w:val="24"/>
                <w:szCs w:val="24"/>
              </w:rPr>
              <w:t xml:space="preserve"> St. Helena, Mount Veeder, </w:t>
            </w:r>
            <w:proofErr w:type="spellStart"/>
            <w:r w:rsidRPr="00EF6E2D">
              <w:rPr>
                <w:rFonts w:ascii="Bangla MN" w:hAnsi="Bangla MN" w:cstheme="majorHAnsi"/>
                <w:color w:val="000000" w:themeColor="text1"/>
                <w:sz w:val="24"/>
                <w:szCs w:val="24"/>
              </w:rPr>
              <w:t>Coombsville</w:t>
            </w:r>
            <w:proofErr w:type="spellEnd"/>
          </w:p>
          <w:p w:rsidR="00EF6E2D" w:rsidRPr="00EF6E2D" w:rsidRDefault="00EF6E2D" w:rsidP="00860B8F">
            <w:pPr>
              <w:rPr>
                <w:rFonts w:ascii="Bangla MN" w:hAnsi="Bangla MN"/>
                <w:b/>
                <w:sz w:val="24"/>
                <w:szCs w:val="24"/>
              </w:rPr>
            </w:pPr>
            <w:r w:rsidRPr="00EF6E2D">
              <w:rPr>
                <w:rFonts w:ascii="Bangla MN" w:hAnsi="Bangla MN" w:cstheme="majorHAnsi"/>
                <w:b/>
                <w:color w:val="000000" w:themeColor="text1"/>
                <w:sz w:val="24"/>
                <w:szCs w:val="24"/>
              </w:rPr>
              <w:t>Region:</w:t>
            </w:r>
            <w:r w:rsidRPr="00EF6E2D">
              <w:rPr>
                <w:rFonts w:ascii="Bangla MN" w:hAnsi="Bangla MN" w:cstheme="majorHAnsi"/>
                <w:color w:val="000000" w:themeColor="text1"/>
                <w:sz w:val="24"/>
                <w:szCs w:val="24"/>
              </w:rPr>
              <w:t xml:space="preserve"> Napa Valley, CA</w:t>
            </w:r>
          </w:p>
          <w:p w:rsidR="00EF6E2D" w:rsidRPr="00EF6E2D" w:rsidRDefault="00EF6E2D" w:rsidP="00860B8F">
            <w:pPr>
              <w:rPr>
                <w:rFonts w:ascii="Bangla MN" w:hAnsi="Bangla MN" w:cstheme="majorHAnsi"/>
                <w:b/>
                <w:bCs/>
                <w:color w:val="000000" w:themeColor="text1"/>
                <w:sz w:val="24"/>
                <w:szCs w:val="24"/>
              </w:rPr>
            </w:pPr>
          </w:p>
        </w:tc>
      </w:tr>
    </w:tbl>
    <w:p w:rsidR="00EF6E2D" w:rsidRPr="00DF06E0" w:rsidRDefault="00EF6E2D" w:rsidP="00EF6E2D">
      <w:pPr>
        <w:rPr>
          <w:rFonts w:ascii="Bangla MN" w:hAnsi="Bangla MN"/>
          <w:color w:val="FF0000"/>
        </w:rPr>
      </w:pPr>
      <w:r w:rsidRPr="00DF06E0">
        <w:rPr>
          <w:rFonts w:ascii="Bangla MN" w:eastAsia="Athelas" w:hAnsi="Bangla MN" w:cstheme="majorHAnsi"/>
          <w:color w:val="000000" w:themeColor="text1"/>
          <w:kern w:val="24"/>
        </w:rPr>
        <w:t>Smoking gun attests to our exceptional lineage of farming in Napa Valley since the 1800s. This wine embodies generations of winegrowing enabling us to craft unique wines from our select vineyards. – Cole Ballentine</w:t>
      </w:r>
      <w:r>
        <w:rPr>
          <w:rFonts w:ascii="Bangla MN" w:eastAsia="Athelas" w:hAnsi="Bangla MN" w:cstheme="majorHAnsi"/>
          <w:color w:val="000000" w:themeColor="text1"/>
          <w:kern w:val="24"/>
        </w:rPr>
        <w:t>, Winemaker</w:t>
      </w:r>
    </w:p>
    <w:p w:rsidR="00EF6E2D" w:rsidRDefault="00EF6E2D" w:rsidP="00EF6E2D">
      <w:pPr>
        <w:pStyle w:val="NormalWeb"/>
        <w:spacing w:before="200" w:beforeAutospacing="0" w:after="0" w:afterAutospacing="0" w:line="216" w:lineRule="auto"/>
        <w:rPr>
          <w:rFonts w:ascii="Bangla MN" w:hAnsi="Bangla MN" w:cstheme="majorHAnsi"/>
          <w:color w:val="833C0B" w:themeColor="accent2" w:themeShade="80"/>
        </w:rPr>
      </w:pPr>
    </w:p>
    <w:p w:rsidR="00EF6E2D" w:rsidRPr="007A4632" w:rsidRDefault="00EF6E2D" w:rsidP="00EF6E2D">
      <w:pPr>
        <w:pStyle w:val="NormalWeb"/>
        <w:spacing w:before="200" w:beforeAutospacing="0" w:after="0" w:afterAutospacing="0" w:line="216" w:lineRule="auto"/>
        <w:rPr>
          <w:rFonts w:ascii="Bangla MN" w:hAnsi="Bangla MN" w:cstheme="majorHAnsi"/>
          <w:color w:val="833C0B" w:themeColor="accent2" w:themeShade="80"/>
        </w:rPr>
      </w:pPr>
    </w:p>
    <w:p w:rsidR="00EF6E2D" w:rsidRPr="007A4632" w:rsidRDefault="00EF6E2D" w:rsidP="007A4632">
      <w:pPr>
        <w:pStyle w:val="NormalWeb"/>
        <w:spacing w:before="200" w:beforeAutospacing="0" w:after="0" w:afterAutospacing="0" w:line="216" w:lineRule="auto"/>
        <w:rPr>
          <w:rFonts w:ascii="Bangla MN" w:hAnsi="Bangla MN" w:cstheme="majorHAnsi"/>
          <w:color w:val="833C0B" w:themeColor="accent2" w:themeShade="80"/>
        </w:rPr>
      </w:pPr>
      <w:r w:rsidRPr="007A4632">
        <w:rPr>
          <w:rFonts w:ascii="Bangla MN" w:hAnsi="Bangla MN" w:cstheme="majorHAnsi"/>
          <w:color w:val="833C0B" w:themeColor="accent2" w:themeShade="80"/>
        </w:rPr>
        <w:t xml:space="preserve">www.smokingggunwines.com </w:t>
      </w:r>
      <w:r w:rsidRPr="007A4632">
        <w:rPr>
          <w:rFonts w:ascii="Bangla MN" w:hAnsi="Bangla MN" w:cstheme="majorHAnsi"/>
          <w:color w:val="833C0B" w:themeColor="accent2" w:themeShade="80"/>
        </w:rPr>
        <w:tab/>
      </w:r>
      <w:r w:rsidRPr="007A4632">
        <w:rPr>
          <w:rFonts w:ascii="Bangla MN" w:hAnsi="Bangla MN" w:cstheme="majorHAnsi"/>
          <w:color w:val="833C0B" w:themeColor="accent2" w:themeShade="80"/>
        </w:rPr>
        <w:tab/>
      </w:r>
      <w:r w:rsidRPr="007A4632">
        <w:rPr>
          <w:rFonts w:ascii="Bangla MN" w:hAnsi="Bangla MN" w:cstheme="majorHAnsi"/>
          <w:color w:val="833C0B" w:themeColor="accent2" w:themeShade="80"/>
        </w:rPr>
        <w:tab/>
      </w:r>
      <w:r w:rsidRPr="007A4632">
        <w:rPr>
          <w:rFonts w:ascii="Bangla MN" w:hAnsi="Bangla MN" w:cstheme="majorHAnsi"/>
          <w:color w:val="833C0B" w:themeColor="accent2" w:themeShade="80"/>
        </w:rPr>
        <w:tab/>
      </w:r>
      <w:r w:rsidRPr="007A4632">
        <w:rPr>
          <w:rFonts w:ascii="Bangla MN" w:hAnsi="Bangla MN" w:cstheme="majorHAnsi"/>
          <w:color w:val="833C0B" w:themeColor="accent2" w:themeShade="80"/>
        </w:rPr>
        <w:tab/>
      </w:r>
      <w:r w:rsidRPr="007A4632">
        <w:rPr>
          <w:rFonts w:ascii="Bangla MN" w:hAnsi="Bangla MN" w:cstheme="majorHAnsi"/>
          <w:color w:val="833C0B" w:themeColor="accent2" w:themeShade="80"/>
        </w:rPr>
        <w:tab/>
      </w:r>
      <w:r w:rsidRPr="007A4632">
        <w:rPr>
          <w:rFonts w:ascii="Bangla MN" w:hAnsi="Bangla MN" w:cstheme="majorHAnsi"/>
          <w:color w:val="833C0B" w:themeColor="accent2" w:themeShade="80"/>
        </w:rPr>
        <w:tab/>
        <w:t>707-968-5251</w:t>
      </w:r>
      <w:bookmarkStart w:id="0" w:name="_GoBack"/>
      <w:bookmarkEnd w:id="0"/>
    </w:p>
    <w:sectPr w:rsidR="00EF6E2D" w:rsidRPr="007A4632" w:rsidSect="00EF6E2D">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angla MN">
    <w:panose1 w:val="00000500000000000000"/>
    <w:charset w:val="00"/>
    <w:family w:val="auto"/>
    <w:pitch w:val="variable"/>
    <w:sig w:usb0="80018003" w:usb1="1000C0C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thelas">
    <w:panose1 w:val="02000503000000020003"/>
    <w:charset w:val="00"/>
    <w:family w:val="auto"/>
    <w:pitch w:val="variable"/>
    <w:sig w:usb0="A00000AF" w:usb1="5000205B"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2D"/>
    <w:rsid w:val="003352C8"/>
    <w:rsid w:val="00653EA1"/>
    <w:rsid w:val="007A4632"/>
    <w:rsid w:val="009E3844"/>
    <w:rsid w:val="00EF6E2D"/>
    <w:rsid w:val="00F94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6831"/>
  <w15:chartTrackingRefBased/>
  <w15:docId w15:val="{1E6130D6-42C4-4343-AEFE-A660F076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6E2D"/>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EF6E2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667438">
      <w:bodyDiv w:val="1"/>
      <w:marLeft w:val="0"/>
      <w:marRight w:val="0"/>
      <w:marTop w:val="0"/>
      <w:marBottom w:val="0"/>
      <w:divBdr>
        <w:top w:val="none" w:sz="0" w:space="0" w:color="auto"/>
        <w:left w:val="none" w:sz="0" w:space="0" w:color="auto"/>
        <w:bottom w:val="none" w:sz="0" w:space="0" w:color="auto"/>
        <w:right w:val="none" w:sz="0" w:space="0" w:color="auto"/>
      </w:divBdr>
    </w:div>
    <w:div w:id="480969778">
      <w:bodyDiv w:val="1"/>
      <w:marLeft w:val="0"/>
      <w:marRight w:val="0"/>
      <w:marTop w:val="0"/>
      <w:marBottom w:val="0"/>
      <w:divBdr>
        <w:top w:val="none" w:sz="0" w:space="0" w:color="auto"/>
        <w:left w:val="none" w:sz="0" w:space="0" w:color="auto"/>
        <w:bottom w:val="none" w:sz="0" w:space="0" w:color="auto"/>
        <w:right w:val="none" w:sz="0" w:space="0" w:color="auto"/>
      </w:divBdr>
      <w:divsChild>
        <w:div w:id="1619725327">
          <w:marLeft w:val="0"/>
          <w:marRight w:val="0"/>
          <w:marTop w:val="0"/>
          <w:marBottom w:val="0"/>
          <w:divBdr>
            <w:top w:val="none" w:sz="0" w:space="0" w:color="auto"/>
            <w:left w:val="none" w:sz="0" w:space="0" w:color="auto"/>
            <w:bottom w:val="none" w:sz="0" w:space="0" w:color="auto"/>
            <w:right w:val="none" w:sz="0" w:space="0" w:color="auto"/>
          </w:divBdr>
        </w:div>
      </w:divsChild>
    </w:div>
    <w:div w:id="538782915">
      <w:bodyDiv w:val="1"/>
      <w:marLeft w:val="0"/>
      <w:marRight w:val="0"/>
      <w:marTop w:val="0"/>
      <w:marBottom w:val="0"/>
      <w:divBdr>
        <w:top w:val="none" w:sz="0" w:space="0" w:color="auto"/>
        <w:left w:val="none" w:sz="0" w:space="0" w:color="auto"/>
        <w:bottom w:val="none" w:sz="0" w:space="0" w:color="auto"/>
        <w:right w:val="none" w:sz="0" w:space="0" w:color="auto"/>
      </w:divBdr>
    </w:div>
    <w:div w:id="109035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5DB69-89C1-F74E-83A2-9D637DFC0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Davies</dc:creator>
  <cp:keywords/>
  <dc:description/>
  <cp:lastModifiedBy>Emily Davies</cp:lastModifiedBy>
  <cp:revision>2</cp:revision>
  <dcterms:created xsi:type="dcterms:W3CDTF">2021-08-18T17:44:00Z</dcterms:created>
  <dcterms:modified xsi:type="dcterms:W3CDTF">2021-08-18T17:44:00Z</dcterms:modified>
</cp:coreProperties>
</file>