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40F5" w14:textId="77777777" w:rsidR="00653EA1" w:rsidRDefault="00EF6E2D" w:rsidP="00EF6E2D">
      <w:pPr>
        <w:jc w:val="center"/>
      </w:pPr>
      <w:r>
        <w:rPr>
          <w:noProof/>
        </w:rPr>
        <w:drawing>
          <wp:inline distT="0" distB="0" distL="0" distR="0" wp14:anchorId="781746EE" wp14:editId="3008FDC4">
            <wp:extent cx="3328035" cy="148239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328035" cy="1482393"/>
                    </a:xfrm>
                    <a:prstGeom prst="rect">
                      <a:avLst/>
                    </a:prstGeom>
                  </pic:spPr>
                </pic:pic>
              </a:graphicData>
            </a:graphic>
          </wp:inline>
        </w:drawing>
      </w:r>
    </w:p>
    <w:p w14:paraId="3E4BAD7A" w14:textId="77777777" w:rsidR="00EF6E2D" w:rsidRDefault="00EF6E2D" w:rsidP="00EF6E2D">
      <w:pPr>
        <w:jc w:val="center"/>
        <w:rPr>
          <w:rFonts w:ascii="Bangla MN" w:hAnsi="Bangla MN"/>
          <w:b/>
          <w:sz w:val="32"/>
          <w:szCs w:val="32"/>
        </w:rPr>
      </w:pPr>
    </w:p>
    <w:p w14:paraId="784AFD2E" w14:textId="10DF5364" w:rsidR="00EF6E2D" w:rsidRDefault="00EF6E2D" w:rsidP="00EF6E2D">
      <w:pPr>
        <w:jc w:val="center"/>
        <w:rPr>
          <w:rFonts w:ascii="Bangla MN" w:hAnsi="Bangla MN"/>
          <w:b/>
          <w:sz w:val="32"/>
          <w:szCs w:val="32"/>
        </w:rPr>
      </w:pPr>
      <w:r w:rsidRPr="00DF06E0">
        <w:rPr>
          <w:rFonts w:ascii="Bangla MN" w:hAnsi="Bangla MN"/>
          <w:b/>
          <w:sz w:val="32"/>
          <w:szCs w:val="32"/>
        </w:rPr>
        <w:t>201</w:t>
      </w:r>
      <w:r w:rsidR="000A6B9C">
        <w:rPr>
          <w:rFonts w:ascii="Bangla MN" w:hAnsi="Bangla MN"/>
          <w:b/>
          <w:sz w:val="32"/>
          <w:szCs w:val="32"/>
        </w:rPr>
        <w:t>8</w:t>
      </w:r>
      <w:r w:rsidRPr="00DF06E0">
        <w:rPr>
          <w:rFonts w:ascii="Bangla MN" w:hAnsi="Bangla MN"/>
          <w:b/>
          <w:sz w:val="32"/>
          <w:szCs w:val="32"/>
        </w:rPr>
        <w:t xml:space="preserve"> Smoking Gun Cabernet Sauvignon</w:t>
      </w:r>
    </w:p>
    <w:tbl>
      <w:tblPr>
        <w:tblStyle w:val="TableGrid"/>
        <w:tblW w:w="0" w:type="auto"/>
        <w:tblLook w:val="04A0" w:firstRow="1" w:lastRow="0" w:firstColumn="1" w:lastColumn="0" w:noHBand="0" w:noVBand="1"/>
      </w:tblPr>
      <w:tblGrid>
        <w:gridCol w:w="3150"/>
        <w:gridCol w:w="7640"/>
      </w:tblGrid>
      <w:tr w:rsidR="00EF6E2D" w14:paraId="4919149B" w14:textId="77777777" w:rsidTr="00860B8F">
        <w:trPr>
          <w:trHeight w:val="7586"/>
        </w:trPr>
        <w:tc>
          <w:tcPr>
            <w:tcW w:w="3150" w:type="dxa"/>
            <w:tcBorders>
              <w:top w:val="nil"/>
              <w:left w:val="nil"/>
              <w:bottom w:val="nil"/>
              <w:right w:val="nil"/>
            </w:tcBorders>
          </w:tcPr>
          <w:p w14:paraId="6FDFCD89" w14:textId="77777777" w:rsidR="00EF6E2D" w:rsidRDefault="00EF6E2D" w:rsidP="00860B8F">
            <w:pPr>
              <w:rPr>
                <w:rFonts w:ascii="Bangla MN" w:hAnsi="Bangla MN" w:cstheme="majorHAnsi"/>
                <w:b/>
                <w:bCs/>
                <w:color w:val="000000" w:themeColor="text1"/>
              </w:rPr>
            </w:pPr>
            <w:r>
              <w:rPr>
                <w:rFonts w:ascii="Bangla MN" w:hAnsi="Bangla MN" w:cstheme="majorHAnsi"/>
                <w:b/>
                <w:bCs/>
                <w:noProof/>
                <w:color w:val="000000" w:themeColor="text1"/>
              </w:rPr>
              <w:drawing>
                <wp:inline distT="0" distB="0" distL="0" distR="0" wp14:anchorId="63FC11DB" wp14:editId="5845ED9A">
                  <wp:extent cx="1594485" cy="46434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v_smokinggun-cabsauv-nonvintage_750ml_full-clip-shadow-1588111918909.png"/>
                          <pic:cNvPicPr/>
                        </pic:nvPicPr>
                        <pic:blipFill>
                          <a:blip r:embed="rId6">
                            <a:extLst>
                              <a:ext uri="{28A0092B-C50C-407E-A947-70E740481C1C}">
                                <a14:useLocalDpi xmlns:a14="http://schemas.microsoft.com/office/drawing/2010/main" val="0"/>
                              </a:ext>
                            </a:extLst>
                          </a:blip>
                          <a:stretch>
                            <a:fillRect/>
                          </a:stretch>
                        </pic:blipFill>
                        <pic:spPr>
                          <a:xfrm>
                            <a:off x="0" y="0"/>
                            <a:ext cx="1620906" cy="4720372"/>
                          </a:xfrm>
                          <a:prstGeom prst="rect">
                            <a:avLst/>
                          </a:prstGeom>
                        </pic:spPr>
                      </pic:pic>
                    </a:graphicData>
                  </a:graphic>
                </wp:inline>
              </w:drawing>
            </w:r>
          </w:p>
        </w:tc>
        <w:tc>
          <w:tcPr>
            <w:tcW w:w="7640" w:type="dxa"/>
            <w:tcBorders>
              <w:top w:val="nil"/>
              <w:left w:val="nil"/>
              <w:bottom w:val="nil"/>
              <w:right w:val="nil"/>
            </w:tcBorders>
          </w:tcPr>
          <w:p w14:paraId="77DCFC79" w14:textId="77777777" w:rsidR="00EF6E2D" w:rsidRPr="00EF6E2D" w:rsidRDefault="00EF6E2D" w:rsidP="00860B8F">
            <w:pPr>
              <w:rPr>
                <w:rFonts w:ascii="Bangla MN" w:hAnsi="Bangla MN" w:cstheme="majorHAnsi"/>
                <w:b/>
                <w:bCs/>
                <w:color w:val="000000" w:themeColor="text1"/>
                <w:sz w:val="24"/>
                <w:szCs w:val="24"/>
              </w:rPr>
            </w:pPr>
          </w:p>
          <w:p w14:paraId="73CEA9F6" w14:textId="77777777" w:rsidR="00EF6E2D" w:rsidRPr="00EF6E2D" w:rsidRDefault="00EF6E2D" w:rsidP="00860B8F">
            <w:pPr>
              <w:rPr>
                <w:rFonts w:ascii="Bangla MN" w:eastAsia="Athelas" w:hAnsi="Bangla MN" w:cstheme="majorHAnsi"/>
                <w:b/>
                <w:color w:val="000000" w:themeColor="text1"/>
                <w:kern w:val="24"/>
                <w:sz w:val="24"/>
                <w:szCs w:val="24"/>
              </w:rPr>
            </w:pPr>
            <w:r w:rsidRPr="00EF6E2D">
              <w:rPr>
                <w:rFonts w:ascii="Bangla MN" w:eastAsia="Athelas" w:hAnsi="Bangla MN" w:cstheme="majorHAnsi"/>
                <w:b/>
                <w:color w:val="000000" w:themeColor="text1"/>
                <w:kern w:val="24"/>
                <w:sz w:val="24"/>
                <w:szCs w:val="24"/>
              </w:rPr>
              <w:t>Tasting Notes</w:t>
            </w:r>
          </w:p>
          <w:p w14:paraId="1F5E33CA" w14:textId="493B70DA" w:rsidR="000A6B9C" w:rsidRPr="000A6B9C" w:rsidRDefault="000A6B9C" w:rsidP="000A6B9C">
            <w:pPr>
              <w:rPr>
                <w:rFonts w:ascii="Bangla MN" w:hAnsi="Bangla MN" w:cs="Bangla MN"/>
                <w:sz w:val="20"/>
                <w:szCs w:val="20"/>
              </w:rPr>
            </w:pPr>
            <w:r w:rsidRPr="000A6B9C">
              <w:rPr>
                <w:rFonts w:ascii="Bangla MN" w:hAnsi="Bangla MN" w:cs="Bangla MN"/>
                <w:color w:val="222222"/>
                <w:sz w:val="20"/>
                <w:szCs w:val="20"/>
                <w:shd w:val="clear" w:color="auto" w:fill="FFFFFF"/>
              </w:rPr>
              <w:t>On the nose, the 2018 Cabernet Sauvignon bur</w:t>
            </w:r>
            <w:r w:rsidRPr="000A6B9C">
              <w:rPr>
                <w:rFonts w:ascii="Bangla MN" w:hAnsi="Bangla MN" w:cs="Bangla MN"/>
                <w:color w:val="222222"/>
                <w:sz w:val="20"/>
                <w:szCs w:val="20"/>
                <w:shd w:val="clear" w:color="auto" w:fill="FFFFFF"/>
              </w:rPr>
              <w:t xml:space="preserve">sts </w:t>
            </w:r>
            <w:r w:rsidRPr="000A6B9C">
              <w:rPr>
                <w:rFonts w:ascii="Bangla MN" w:hAnsi="Bangla MN" w:cs="Bangla MN"/>
                <w:color w:val="222222"/>
                <w:sz w:val="20"/>
                <w:szCs w:val="20"/>
                <w:shd w:val="clear" w:color="auto" w:fill="FFFFFF"/>
              </w:rPr>
              <w:t>with bold dark fruits and hints of rosemary. The palate has smooth tannins of leather and fresh turned soil. The soft licorice intertwines with subtle red fruits for a long lingering finish. </w:t>
            </w:r>
          </w:p>
          <w:p w14:paraId="77E24621" w14:textId="77777777" w:rsidR="00EF6E2D" w:rsidRPr="000A6B9C" w:rsidRDefault="00EF6E2D" w:rsidP="00860B8F">
            <w:pPr>
              <w:rPr>
                <w:rFonts w:ascii="Bangla MN" w:eastAsia="Athelas" w:hAnsi="Bangla MN" w:cs="Bangla MN"/>
                <w:color w:val="000000" w:themeColor="text1"/>
                <w:kern w:val="24"/>
                <w:sz w:val="24"/>
                <w:szCs w:val="24"/>
              </w:rPr>
            </w:pPr>
          </w:p>
          <w:p w14:paraId="3EA968CF" w14:textId="15D4D9F9" w:rsidR="00F946F3" w:rsidRPr="000A6B9C" w:rsidRDefault="00F946F3" w:rsidP="00860B8F">
            <w:pPr>
              <w:rPr>
                <w:rFonts w:ascii="Bangla MN" w:eastAsia="Athelas" w:hAnsi="Bangla MN" w:cs="Bangla MN"/>
                <w:b/>
                <w:color w:val="000000" w:themeColor="text1"/>
                <w:kern w:val="24"/>
                <w:sz w:val="24"/>
                <w:szCs w:val="24"/>
              </w:rPr>
            </w:pPr>
            <w:r w:rsidRPr="000A6B9C">
              <w:rPr>
                <w:rFonts w:ascii="Bangla MN" w:eastAsia="Athelas" w:hAnsi="Bangla MN" w:cs="Bangla MN"/>
                <w:b/>
                <w:color w:val="000000" w:themeColor="text1"/>
                <w:kern w:val="24"/>
                <w:sz w:val="24"/>
                <w:szCs w:val="24"/>
              </w:rPr>
              <w:t>201</w:t>
            </w:r>
            <w:r w:rsidR="000A6B9C" w:rsidRPr="000A6B9C">
              <w:rPr>
                <w:rFonts w:ascii="Bangla MN" w:eastAsia="Athelas" w:hAnsi="Bangla MN" w:cs="Bangla MN"/>
                <w:b/>
                <w:color w:val="000000" w:themeColor="text1"/>
                <w:kern w:val="24"/>
                <w:sz w:val="24"/>
                <w:szCs w:val="24"/>
              </w:rPr>
              <w:t>8</w:t>
            </w:r>
            <w:r w:rsidRPr="000A6B9C">
              <w:rPr>
                <w:rFonts w:ascii="Bangla MN" w:eastAsia="Athelas" w:hAnsi="Bangla MN" w:cs="Bangla MN"/>
                <w:b/>
                <w:color w:val="000000" w:themeColor="text1"/>
                <w:kern w:val="24"/>
                <w:sz w:val="24"/>
                <w:szCs w:val="24"/>
              </w:rPr>
              <w:t xml:space="preserve"> Growing Season</w:t>
            </w:r>
          </w:p>
          <w:p w14:paraId="55428F53" w14:textId="77777777" w:rsidR="000A6B9C" w:rsidRPr="000A6B9C" w:rsidRDefault="000A6B9C" w:rsidP="000A6B9C">
            <w:pPr>
              <w:rPr>
                <w:rFonts w:ascii="Bangla MN" w:hAnsi="Bangla MN" w:cs="Bangla MN"/>
              </w:rPr>
            </w:pPr>
            <w:r w:rsidRPr="000A6B9C">
              <w:rPr>
                <w:rFonts w:ascii="Bangla MN" w:hAnsi="Bangla MN" w:cs="Bangla MN"/>
                <w:color w:val="000000"/>
                <w:sz w:val="20"/>
                <w:szCs w:val="20"/>
                <w:shd w:val="clear" w:color="auto" w:fill="FFFFFF"/>
              </w:rPr>
              <w:t>February saw abundant rains, followed by lots of filtered light in spring and early summer. Both bud break and flowering occurred a bit late, but under ideal weather conditions, creating plentiful and even fruit set. Summer brought generous sun during the day and cooler marine influences, virtually uninterrupted by major heat spikes. The relatively mild summer followed by extended fall sunshine and moderate heat created near-ideal conditions for winemakers to allow their fruit to accumulate flavor complexity with gradual increases in sugar levels. Volume is looking great, up 20-30% increase over average crop quantity.</w:t>
            </w:r>
          </w:p>
          <w:p w14:paraId="580B9183" w14:textId="7CEAACF7" w:rsidR="00EF6E2D" w:rsidRPr="000A6B9C" w:rsidRDefault="00EF6E2D" w:rsidP="00860B8F">
            <w:pPr>
              <w:rPr>
                <w:rFonts w:ascii="Bangla MN" w:hAnsi="Bangla MN" w:cs="Bangla MN"/>
                <w:sz w:val="24"/>
                <w:szCs w:val="24"/>
              </w:rPr>
            </w:pPr>
          </w:p>
          <w:p w14:paraId="4EDA3FA8" w14:textId="2EE9C87F" w:rsidR="00EF6E2D" w:rsidRPr="00EF6E2D" w:rsidRDefault="00EF6E2D" w:rsidP="00860B8F">
            <w:pPr>
              <w:rPr>
                <w:rFonts w:ascii="Bangla MN" w:hAnsi="Bangla MN" w:cstheme="majorHAnsi"/>
                <w:color w:val="000000" w:themeColor="text1"/>
                <w:sz w:val="24"/>
                <w:szCs w:val="24"/>
              </w:rPr>
            </w:pPr>
            <w:r w:rsidRPr="00EF6E2D">
              <w:rPr>
                <w:rFonts w:ascii="Bangla MN" w:hAnsi="Bangla MN" w:cstheme="majorHAnsi"/>
                <w:b/>
                <w:color w:val="000000" w:themeColor="text1"/>
                <w:sz w:val="24"/>
                <w:szCs w:val="24"/>
              </w:rPr>
              <w:t>Varietal Composition</w:t>
            </w:r>
            <w:r w:rsidRPr="000A6B9C">
              <w:rPr>
                <w:rFonts w:ascii="Bangla MN" w:hAnsi="Bangla MN" w:cstheme="majorHAnsi"/>
                <w:bCs/>
                <w:color w:val="000000" w:themeColor="text1"/>
                <w:sz w:val="24"/>
                <w:szCs w:val="24"/>
              </w:rPr>
              <w:t xml:space="preserve">: </w:t>
            </w:r>
            <w:r w:rsidR="000A6B9C" w:rsidRPr="000A6B9C">
              <w:rPr>
                <w:rFonts w:ascii="Bangla MN" w:hAnsi="Bangla MN" w:cstheme="majorHAnsi"/>
                <w:bCs/>
                <w:color w:val="000000" w:themeColor="text1"/>
                <w:sz w:val="24"/>
                <w:szCs w:val="24"/>
              </w:rPr>
              <w:t>100</w:t>
            </w:r>
            <w:r w:rsidRPr="000A6B9C">
              <w:rPr>
                <w:rFonts w:ascii="Bangla MN" w:hAnsi="Bangla MN" w:cstheme="majorHAnsi"/>
                <w:bCs/>
                <w:color w:val="000000" w:themeColor="text1"/>
                <w:sz w:val="24"/>
                <w:szCs w:val="24"/>
              </w:rPr>
              <w:t>%</w:t>
            </w:r>
            <w:r w:rsidRPr="00EF6E2D">
              <w:rPr>
                <w:rFonts w:ascii="Bangla MN" w:hAnsi="Bangla MN" w:cstheme="majorHAnsi"/>
                <w:color w:val="000000" w:themeColor="text1"/>
                <w:sz w:val="24"/>
                <w:szCs w:val="24"/>
              </w:rPr>
              <w:t xml:space="preserve"> Cabernet Sauvignon</w:t>
            </w:r>
            <w:r w:rsidR="000A6B9C" w:rsidRPr="00EF6E2D">
              <w:rPr>
                <w:rFonts w:ascii="Bangla MN" w:hAnsi="Bangla MN" w:cstheme="majorHAnsi"/>
                <w:color w:val="000000" w:themeColor="text1"/>
                <w:sz w:val="24"/>
                <w:szCs w:val="24"/>
              </w:rPr>
              <w:t xml:space="preserve"> </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Aging:</w:t>
            </w:r>
            <w:r w:rsidRPr="00EF6E2D">
              <w:rPr>
                <w:rFonts w:ascii="Bangla MN" w:hAnsi="Bangla MN" w:cstheme="majorHAnsi"/>
                <w:color w:val="000000" w:themeColor="text1"/>
                <w:sz w:val="24"/>
                <w:szCs w:val="24"/>
              </w:rPr>
              <w:t xml:space="preserve"> 2</w:t>
            </w:r>
            <w:r w:rsidR="000A6B9C">
              <w:rPr>
                <w:rFonts w:ascii="Bangla MN" w:hAnsi="Bangla MN" w:cstheme="majorHAnsi"/>
                <w:color w:val="000000" w:themeColor="text1"/>
                <w:sz w:val="24"/>
                <w:szCs w:val="24"/>
              </w:rPr>
              <w:t>5</w:t>
            </w:r>
            <w:r w:rsidRPr="00EF6E2D">
              <w:rPr>
                <w:rFonts w:ascii="Bangla MN" w:hAnsi="Bangla MN" w:cstheme="majorHAnsi"/>
                <w:color w:val="000000" w:themeColor="text1"/>
                <w:sz w:val="24"/>
                <w:szCs w:val="24"/>
              </w:rPr>
              <w:t xml:space="preserve"> Months French Oak Barrel </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Alcohol:</w:t>
            </w:r>
            <w:r w:rsidRPr="00EF6E2D">
              <w:rPr>
                <w:rFonts w:ascii="Bangla MN" w:hAnsi="Bangla MN" w:cstheme="majorHAnsi"/>
                <w:color w:val="000000" w:themeColor="text1"/>
                <w:sz w:val="24"/>
                <w:szCs w:val="24"/>
              </w:rPr>
              <w:t xml:space="preserve"> 14.4%</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Harvested:</w:t>
            </w:r>
            <w:r w:rsidRPr="00EF6E2D">
              <w:rPr>
                <w:rFonts w:ascii="Bangla MN" w:hAnsi="Bangla MN" w:cstheme="majorHAnsi"/>
                <w:color w:val="000000" w:themeColor="text1"/>
                <w:sz w:val="24"/>
                <w:szCs w:val="24"/>
              </w:rPr>
              <w:t xml:space="preserve"> October </w:t>
            </w:r>
            <w:r>
              <w:rPr>
                <w:rFonts w:ascii="Bangla MN" w:hAnsi="Bangla MN" w:cstheme="majorHAnsi"/>
                <w:color w:val="000000" w:themeColor="text1"/>
                <w:sz w:val="24"/>
                <w:szCs w:val="24"/>
              </w:rPr>
              <w:t>2</w:t>
            </w:r>
            <w:r w:rsidR="000A6B9C">
              <w:rPr>
                <w:rFonts w:ascii="Bangla MN" w:hAnsi="Bangla MN" w:cstheme="majorHAnsi"/>
                <w:color w:val="000000" w:themeColor="text1"/>
                <w:sz w:val="24"/>
                <w:szCs w:val="24"/>
              </w:rPr>
              <w:t>0</w:t>
            </w:r>
            <w:r w:rsidR="000A6B9C" w:rsidRPr="000A6B9C">
              <w:rPr>
                <w:rFonts w:ascii="Bangla MN" w:hAnsi="Bangla MN" w:cstheme="majorHAnsi"/>
                <w:color w:val="000000" w:themeColor="text1"/>
                <w:sz w:val="24"/>
                <w:szCs w:val="24"/>
                <w:vertAlign w:val="superscript"/>
              </w:rPr>
              <w:t>th</w:t>
            </w:r>
            <w:r w:rsidR="000A6B9C">
              <w:rPr>
                <w:rFonts w:ascii="Bangla MN" w:hAnsi="Bangla MN" w:cstheme="majorHAnsi"/>
                <w:color w:val="000000" w:themeColor="text1"/>
                <w:sz w:val="24"/>
                <w:szCs w:val="24"/>
                <w:vertAlign w:val="superscript"/>
              </w:rPr>
              <w:t xml:space="preserve">, </w:t>
            </w:r>
            <w:r w:rsidR="000A6B9C">
              <w:rPr>
                <w:rFonts w:ascii="Bangla MN" w:hAnsi="Bangla MN" w:cstheme="majorHAnsi"/>
                <w:color w:val="000000" w:themeColor="text1"/>
                <w:sz w:val="24"/>
                <w:szCs w:val="24"/>
              </w:rPr>
              <w:t>2018</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Case production:</w:t>
            </w:r>
            <w:r w:rsidRPr="00EF6E2D">
              <w:rPr>
                <w:rFonts w:ascii="Bangla MN" w:hAnsi="Bangla MN" w:cstheme="majorHAnsi"/>
                <w:color w:val="000000" w:themeColor="text1"/>
                <w:sz w:val="24"/>
                <w:szCs w:val="24"/>
              </w:rPr>
              <w:t xml:space="preserve"> 9</w:t>
            </w:r>
            <w:r>
              <w:rPr>
                <w:rFonts w:ascii="Bangla MN" w:hAnsi="Bangla MN" w:cstheme="majorHAnsi"/>
                <w:color w:val="000000" w:themeColor="text1"/>
                <w:sz w:val="24"/>
                <w:szCs w:val="24"/>
              </w:rPr>
              <w:t>6</w:t>
            </w:r>
            <w:r w:rsidRPr="00EF6E2D">
              <w:rPr>
                <w:rFonts w:ascii="Bangla MN" w:hAnsi="Bangla MN" w:cstheme="majorHAnsi"/>
                <w:color w:val="000000" w:themeColor="text1"/>
                <w:sz w:val="24"/>
                <w:szCs w:val="24"/>
              </w:rPr>
              <w:t>0 cases</w:t>
            </w:r>
            <w:r w:rsidRPr="00EF6E2D">
              <w:rPr>
                <w:rFonts w:ascii="Bangla MN" w:hAnsi="Bangla MN" w:cstheme="majorHAnsi"/>
                <w:color w:val="000000" w:themeColor="text1"/>
                <w:sz w:val="24"/>
                <w:szCs w:val="24"/>
              </w:rPr>
              <w:br/>
            </w:r>
            <w:r w:rsidRPr="00EF6E2D">
              <w:rPr>
                <w:rFonts w:ascii="Bangla MN" w:hAnsi="Bangla MN" w:cstheme="majorHAnsi"/>
                <w:b/>
                <w:color w:val="000000" w:themeColor="text1"/>
                <w:sz w:val="24"/>
                <w:szCs w:val="24"/>
              </w:rPr>
              <w:t>AVA:</w:t>
            </w:r>
            <w:r w:rsidRPr="00EF6E2D">
              <w:rPr>
                <w:rFonts w:ascii="Bangla MN" w:hAnsi="Bangla MN" w:cstheme="majorHAnsi"/>
                <w:color w:val="000000" w:themeColor="text1"/>
                <w:sz w:val="24"/>
                <w:szCs w:val="24"/>
              </w:rPr>
              <w:t xml:space="preserve"> St. Helena, Mount Veeder, </w:t>
            </w:r>
            <w:r w:rsidR="000A6B9C">
              <w:rPr>
                <w:rFonts w:ascii="Bangla MN" w:hAnsi="Bangla MN" w:cstheme="majorHAnsi"/>
                <w:color w:val="000000" w:themeColor="text1"/>
                <w:sz w:val="24"/>
                <w:szCs w:val="24"/>
              </w:rPr>
              <w:t>Rutherford</w:t>
            </w:r>
          </w:p>
          <w:p w14:paraId="25C8ED8B" w14:textId="77777777" w:rsidR="00EF6E2D" w:rsidRPr="00EF6E2D" w:rsidRDefault="00EF6E2D" w:rsidP="00860B8F">
            <w:pPr>
              <w:rPr>
                <w:rFonts w:ascii="Bangla MN" w:hAnsi="Bangla MN"/>
                <w:b/>
                <w:sz w:val="24"/>
                <w:szCs w:val="24"/>
              </w:rPr>
            </w:pPr>
            <w:r w:rsidRPr="00EF6E2D">
              <w:rPr>
                <w:rFonts w:ascii="Bangla MN" w:hAnsi="Bangla MN" w:cstheme="majorHAnsi"/>
                <w:b/>
                <w:color w:val="000000" w:themeColor="text1"/>
                <w:sz w:val="24"/>
                <w:szCs w:val="24"/>
              </w:rPr>
              <w:t>Region:</w:t>
            </w:r>
            <w:r w:rsidRPr="00EF6E2D">
              <w:rPr>
                <w:rFonts w:ascii="Bangla MN" w:hAnsi="Bangla MN" w:cstheme="majorHAnsi"/>
                <w:color w:val="000000" w:themeColor="text1"/>
                <w:sz w:val="24"/>
                <w:szCs w:val="24"/>
              </w:rPr>
              <w:t xml:space="preserve"> Napa Valley, CA</w:t>
            </w:r>
          </w:p>
          <w:p w14:paraId="0FBAA037" w14:textId="77777777" w:rsidR="00EF6E2D" w:rsidRDefault="00EF6E2D" w:rsidP="00860B8F">
            <w:pPr>
              <w:rPr>
                <w:rFonts w:ascii="Bangla MN" w:hAnsi="Bangla MN" w:cstheme="majorHAnsi"/>
                <w:b/>
                <w:bCs/>
                <w:color w:val="000000" w:themeColor="text1"/>
                <w:sz w:val="24"/>
                <w:szCs w:val="24"/>
              </w:rPr>
            </w:pPr>
          </w:p>
          <w:p w14:paraId="284DBB59" w14:textId="51FA707F" w:rsidR="000A6B9C" w:rsidRPr="00EF6E2D" w:rsidRDefault="000A6B9C" w:rsidP="00860B8F">
            <w:pPr>
              <w:rPr>
                <w:rFonts w:ascii="Bangla MN" w:hAnsi="Bangla MN" w:cstheme="majorHAnsi"/>
                <w:b/>
                <w:bCs/>
                <w:color w:val="000000" w:themeColor="text1"/>
                <w:sz w:val="24"/>
                <w:szCs w:val="24"/>
              </w:rPr>
            </w:pPr>
          </w:p>
        </w:tc>
      </w:tr>
    </w:tbl>
    <w:p w14:paraId="62385EE4" w14:textId="77777777" w:rsidR="00EF6E2D" w:rsidRPr="00DF06E0" w:rsidRDefault="00EF6E2D" w:rsidP="00EF6E2D">
      <w:pPr>
        <w:rPr>
          <w:rFonts w:ascii="Bangla MN" w:hAnsi="Bangla MN"/>
          <w:color w:val="FF0000"/>
        </w:rPr>
      </w:pPr>
      <w:r w:rsidRPr="00DF06E0">
        <w:rPr>
          <w:rFonts w:ascii="Bangla MN" w:eastAsia="Athelas" w:hAnsi="Bangla MN" w:cstheme="majorHAnsi"/>
          <w:color w:val="000000" w:themeColor="text1"/>
          <w:kern w:val="24"/>
        </w:rPr>
        <w:t>Smoking gun attests to our exceptional lineage of farming in Napa Valley since the 1800s. This wine embodies generations of winegrowing enabling us to craft unique wines from our select vineyards. – Cole Ballentine</w:t>
      </w:r>
      <w:r>
        <w:rPr>
          <w:rFonts w:ascii="Bangla MN" w:eastAsia="Athelas" w:hAnsi="Bangla MN" w:cstheme="majorHAnsi"/>
          <w:color w:val="000000" w:themeColor="text1"/>
          <w:kern w:val="24"/>
        </w:rPr>
        <w:t>, Winemaker</w:t>
      </w:r>
    </w:p>
    <w:p w14:paraId="279D2FD7" w14:textId="77777777" w:rsidR="00EF6E2D" w:rsidRDefault="00EF6E2D" w:rsidP="00EF6E2D">
      <w:pPr>
        <w:pStyle w:val="NormalWeb"/>
        <w:spacing w:before="200" w:beforeAutospacing="0" w:after="0" w:afterAutospacing="0" w:line="216" w:lineRule="auto"/>
        <w:rPr>
          <w:rFonts w:ascii="Bangla MN" w:hAnsi="Bangla MN" w:cstheme="majorHAnsi"/>
          <w:color w:val="833C0B" w:themeColor="accent2" w:themeShade="80"/>
        </w:rPr>
      </w:pPr>
    </w:p>
    <w:p w14:paraId="54410ADE" w14:textId="77777777" w:rsidR="00EF6E2D" w:rsidRPr="007A4632" w:rsidRDefault="00EF6E2D" w:rsidP="00EF6E2D">
      <w:pPr>
        <w:pStyle w:val="NormalWeb"/>
        <w:spacing w:before="200" w:beforeAutospacing="0" w:after="0" w:afterAutospacing="0" w:line="216" w:lineRule="auto"/>
        <w:rPr>
          <w:rFonts w:ascii="Bangla MN" w:hAnsi="Bangla MN" w:cstheme="majorHAnsi"/>
          <w:color w:val="833C0B" w:themeColor="accent2" w:themeShade="80"/>
        </w:rPr>
      </w:pPr>
    </w:p>
    <w:p w14:paraId="5E4AD697" w14:textId="77777777" w:rsidR="00EF6E2D" w:rsidRPr="007A4632" w:rsidRDefault="00EF6E2D" w:rsidP="007A4632">
      <w:pPr>
        <w:pStyle w:val="NormalWeb"/>
        <w:spacing w:before="200" w:beforeAutospacing="0" w:after="0" w:afterAutospacing="0" w:line="216" w:lineRule="auto"/>
        <w:rPr>
          <w:rFonts w:ascii="Bangla MN" w:hAnsi="Bangla MN" w:cstheme="majorHAnsi"/>
          <w:color w:val="833C0B" w:themeColor="accent2" w:themeShade="80"/>
        </w:rPr>
      </w:pPr>
      <w:r w:rsidRPr="007A4632">
        <w:rPr>
          <w:rFonts w:ascii="Bangla MN" w:hAnsi="Bangla MN" w:cstheme="majorHAnsi"/>
          <w:color w:val="833C0B" w:themeColor="accent2" w:themeShade="80"/>
        </w:rPr>
        <w:t xml:space="preserve">www.smokingggunwines.com </w:t>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r>
      <w:r w:rsidRPr="007A4632">
        <w:rPr>
          <w:rFonts w:ascii="Bangla MN" w:hAnsi="Bangla MN" w:cstheme="majorHAnsi"/>
          <w:color w:val="833C0B" w:themeColor="accent2" w:themeShade="80"/>
        </w:rPr>
        <w:tab/>
        <w:t>707-968-5251</w:t>
      </w:r>
    </w:p>
    <w:sectPr w:rsidR="00EF6E2D" w:rsidRPr="007A4632" w:rsidSect="00EF6E2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MN">
    <w:altName w:val="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thelas">
    <w:altName w:val="Athelas"/>
    <w:panose1 w:val="02000503000000020003"/>
    <w:charset w:val="4D"/>
    <w:family w:val="auto"/>
    <w:pitch w:val="variable"/>
    <w:sig w:usb0="A00000AF" w:usb1="5000205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2D"/>
    <w:rsid w:val="000A6B9C"/>
    <w:rsid w:val="003352C8"/>
    <w:rsid w:val="00653EA1"/>
    <w:rsid w:val="007A4632"/>
    <w:rsid w:val="009E3844"/>
    <w:rsid w:val="00EF6E2D"/>
    <w:rsid w:val="00F9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D205"/>
  <w15:chartTrackingRefBased/>
  <w15:docId w15:val="{1E6130D6-42C4-4343-AEFE-A660F076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E2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F6E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3716">
      <w:bodyDiv w:val="1"/>
      <w:marLeft w:val="0"/>
      <w:marRight w:val="0"/>
      <w:marTop w:val="0"/>
      <w:marBottom w:val="0"/>
      <w:divBdr>
        <w:top w:val="none" w:sz="0" w:space="0" w:color="auto"/>
        <w:left w:val="none" w:sz="0" w:space="0" w:color="auto"/>
        <w:bottom w:val="none" w:sz="0" w:space="0" w:color="auto"/>
        <w:right w:val="none" w:sz="0" w:space="0" w:color="auto"/>
      </w:divBdr>
    </w:div>
    <w:div w:id="271667438">
      <w:bodyDiv w:val="1"/>
      <w:marLeft w:val="0"/>
      <w:marRight w:val="0"/>
      <w:marTop w:val="0"/>
      <w:marBottom w:val="0"/>
      <w:divBdr>
        <w:top w:val="none" w:sz="0" w:space="0" w:color="auto"/>
        <w:left w:val="none" w:sz="0" w:space="0" w:color="auto"/>
        <w:bottom w:val="none" w:sz="0" w:space="0" w:color="auto"/>
        <w:right w:val="none" w:sz="0" w:space="0" w:color="auto"/>
      </w:divBdr>
    </w:div>
    <w:div w:id="480969778">
      <w:bodyDiv w:val="1"/>
      <w:marLeft w:val="0"/>
      <w:marRight w:val="0"/>
      <w:marTop w:val="0"/>
      <w:marBottom w:val="0"/>
      <w:divBdr>
        <w:top w:val="none" w:sz="0" w:space="0" w:color="auto"/>
        <w:left w:val="none" w:sz="0" w:space="0" w:color="auto"/>
        <w:bottom w:val="none" w:sz="0" w:space="0" w:color="auto"/>
        <w:right w:val="none" w:sz="0" w:space="0" w:color="auto"/>
      </w:divBdr>
      <w:divsChild>
        <w:div w:id="1619725327">
          <w:marLeft w:val="0"/>
          <w:marRight w:val="0"/>
          <w:marTop w:val="0"/>
          <w:marBottom w:val="0"/>
          <w:divBdr>
            <w:top w:val="none" w:sz="0" w:space="0" w:color="auto"/>
            <w:left w:val="none" w:sz="0" w:space="0" w:color="auto"/>
            <w:bottom w:val="none" w:sz="0" w:space="0" w:color="auto"/>
            <w:right w:val="none" w:sz="0" w:space="0" w:color="auto"/>
          </w:divBdr>
        </w:div>
      </w:divsChild>
    </w:div>
    <w:div w:id="538782915">
      <w:bodyDiv w:val="1"/>
      <w:marLeft w:val="0"/>
      <w:marRight w:val="0"/>
      <w:marTop w:val="0"/>
      <w:marBottom w:val="0"/>
      <w:divBdr>
        <w:top w:val="none" w:sz="0" w:space="0" w:color="auto"/>
        <w:left w:val="none" w:sz="0" w:space="0" w:color="auto"/>
        <w:bottom w:val="none" w:sz="0" w:space="0" w:color="auto"/>
        <w:right w:val="none" w:sz="0" w:space="0" w:color="auto"/>
      </w:divBdr>
    </w:div>
    <w:div w:id="684282620">
      <w:bodyDiv w:val="1"/>
      <w:marLeft w:val="0"/>
      <w:marRight w:val="0"/>
      <w:marTop w:val="0"/>
      <w:marBottom w:val="0"/>
      <w:divBdr>
        <w:top w:val="none" w:sz="0" w:space="0" w:color="auto"/>
        <w:left w:val="none" w:sz="0" w:space="0" w:color="auto"/>
        <w:bottom w:val="none" w:sz="0" w:space="0" w:color="auto"/>
        <w:right w:val="none" w:sz="0" w:space="0" w:color="auto"/>
      </w:divBdr>
    </w:div>
    <w:div w:id="738093710">
      <w:bodyDiv w:val="1"/>
      <w:marLeft w:val="0"/>
      <w:marRight w:val="0"/>
      <w:marTop w:val="0"/>
      <w:marBottom w:val="0"/>
      <w:divBdr>
        <w:top w:val="none" w:sz="0" w:space="0" w:color="auto"/>
        <w:left w:val="none" w:sz="0" w:space="0" w:color="auto"/>
        <w:bottom w:val="none" w:sz="0" w:space="0" w:color="auto"/>
        <w:right w:val="none" w:sz="0" w:space="0" w:color="auto"/>
      </w:divBdr>
    </w:div>
    <w:div w:id="10903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5DB69-89C1-F74E-83A2-9D637DFC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Davies</dc:creator>
  <cp:keywords/>
  <dc:description/>
  <cp:lastModifiedBy>Emily Davies</cp:lastModifiedBy>
  <cp:revision>2</cp:revision>
  <dcterms:created xsi:type="dcterms:W3CDTF">2023-02-17T15:30:00Z</dcterms:created>
  <dcterms:modified xsi:type="dcterms:W3CDTF">2023-02-17T15:30:00Z</dcterms:modified>
</cp:coreProperties>
</file>